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一次公示内容</w:t>
      </w:r>
    </w:p>
    <w:p>
      <w:pPr>
        <w:pStyle w:val="9"/>
        <w:spacing w:line="360" w:lineRule="auto"/>
        <w:ind w:firstLine="480" w:firstLineChars="200"/>
        <w:rPr>
          <w:rFonts w:hint="eastAsia" w:ascii="Times New Roman" w:hAnsi="Times New Roman" w:eastAsia="宋体"/>
          <w:color w:val="auto"/>
          <w:lang w:val="en-US" w:eastAsia="zh-CN"/>
        </w:rPr>
      </w:pPr>
      <w:r>
        <w:rPr>
          <w:rFonts w:ascii="Times New Roman" w:hAnsi="Times New Roman" w:eastAsia="宋体"/>
          <w:color w:val="auto"/>
        </w:rPr>
        <w:t>根据《中华人民共和国清洁生产促进法》（2012年），</w:t>
      </w:r>
      <w:r>
        <w:rPr>
          <w:rFonts w:hint="eastAsia" w:ascii="Times New Roman" w:hAnsi="Times New Roman" w:eastAsia="宋体"/>
          <w:color w:val="auto"/>
          <w:lang w:eastAsia="zh-CN"/>
        </w:rPr>
        <w:t>《清洁生产审核办法》（</w:t>
      </w:r>
      <w:r>
        <w:rPr>
          <w:rFonts w:hint="eastAsia" w:ascii="Times New Roman" w:hAnsi="Times New Roman" w:eastAsia="宋体"/>
          <w:color w:val="auto"/>
          <w:lang w:val="en-US" w:eastAsia="zh-CN"/>
        </w:rPr>
        <w:t>2016年</w:t>
      </w:r>
      <w:r>
        <w:rPr>
          <w:rFonts w:hint="eastAsia" w:ascii="Times New Roman" w:hAnsi="Times New Roman" w:eastAsia="宋体"/>
          <w:color w:val="auto"/>
          <w:lang w:eastAsia="zh-CN"/>
        </w:rPr>
        <w:t>）、《关于下达</w:t>
      </w:r>
      <w:r>
        <w:rPr>
          <w:rFonts w:hint="eastAsia" w:ascii="Times New Roman" w:hAnsi="Times New Roman" w:eastAsia="宋体"/>
          <w:color w:val="auto"/>
          <w:lang w:val="en-US" w:eastAsia="zh-CN"/>
        </w:rPr>
        <w:t>2023年度山东省实施强制性清洁生产审核企业名单的通知</w:t>
      </w:r>
      <w:r>
        <w:rPr>
          <w:rFonts w:hint="eastAsia" w:ascii="Times New Roman" w:hAnsi="Times New Roman" w:eastAsia="宋体"/>
          <w:color w:val="auto"/>
          <w:lang w:eastAsia="zh-CN"/>
        </w:rPr>
        <w:t>》（鲁环字</w:t>
      </w:r>
      <w:r>
        <w:rPr>
          <w:rFonts w:hint="eastAsia" w:ascii="Times New Roman" w:hAnsi="Times New Roman" w:eastAsia="宋体"/>
          <w:color w:val="auto"/>
          <w:lang w:val="en-US" w:eastAsia="zh-CN"/>
        </w:rPr>
        <w:t>[2023]36号，</w:t>
      </w:r>
      <w:r>
        <w:rPr>
          <w:rFonts w:hint="eastAsia" w:ascii="Times New Roman" w:hAnsi="Times New Roman" w:eastAsia="宋体"/>
          <w:color w:val="auto"/>
          <w:lang w:eastAsia="zh-CN"/>
        </w:rPr>
        <w:t>山东省生态环境厅）和《关于下达</w:t>
      </w:r>
      <w:r>
        <w:rPr>
          <w:rFonts w:hint="eastAsia" w:ascii="Times New Roman" w:hAnsi="Times New Roman" w:eastAsia="宋体"/>
          <w:color w:val="auto"/>
          <w:lang w:val="en-US" w:eastAsia="zh-CN"/>
        </w:rPr>
        <w:t>2023年度实施强制性清洁生产审核企业名单的通知</w:t>
      </w:r>
      <w:r>
        <w:rPr>
          <w:rFonts w:hint="eastAsia" w:ascii="Times New Roman" w:hAnsi="Times New Roman" w:eastAsia="宋体"/>
          <w:color w:val="auto"/>
          <w:lang w:eastAsia="zh-CN"/>
        </w:rPr>
        <w:t>》（济南市生态环境局）的相关要求，山东泰东环保科技有限公司被定为</w:t>
      </w:r>
      <w:r>
        <w:rPr>
          <w:rFonts w:hint="eastAsia" w:ascii="Times New Roman" w:hAnsi="Times New Roman" w:eastAsia="宋体"/>
          <w:color w:val="auto"/>
          <w:lang w:val="en-US" w:eastAsia="zh-CN"/>
        </w:rPr>
        <w:t>2023年度清洁生产审核重点企业，计划于2023年4月开始开展本次清洁生产审核工作，现将公司2022年生产及排污情况向社会公示，欢迎各界进行监督、指导。</w:t>
      </w:r>
    </w:p>
    <w:p>
      <w:pPr>
        <w:pStyle w:val="9"/>
        <w:numPr>
          <w:ilvl w:val="0"/>
          <w:numId w:val="1"/>
        </w:numPr>
        <w:spacing w:line="360" w:lineRule="auto"/>
        <w:ind w:firstLine="480" w:firstLineChars="200"/>
        <w:rPr>
          <w:rFonts w:hint="eastAsia" w:ascii="Times New Roman" w:hAnsi="Times New Roman" w:eastAsia="宋体"/>
          <w:color w:val="auto"/>
          <w:lang w:val="en-US" w:eastAsia="zh-CN"/>
        </w:rPr>
      </w:pPr>
      <w:r>
        <w:rPr>
          <w:rFonts w:hint="eastAsia" w:ascii="Times New Roman" w:hAnsi="Times New Roman" w:eastAsia="宋体"/>
          <w:color w:val="auto"/>
          <w:lang w:val="en-US" w:eastAsia="zh-CN"/>
        </w:rPr>
        <w:t>公司基本信息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515"/>
        <w:gridCol w:w="1974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山东泰东环保科技有限公司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913712007249979184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郭敏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生产地址</w:t>
            </w:r>
          </w:p>
        </w:tc>
        <w:tc>
          <w:tcPr>
            <w:tcW w:w="25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山东省济南市钢城区双泉路中段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生产周期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300d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有机化学原料制造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赵煦18663480039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生产经营和管理服务的主要内容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粗酚深加工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原辅料使用情况</w:t>
            </w: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2022年使用量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粗酚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2150</w:t>
            </w:r>
            <w:bookmarkStart w:id="0" w:name="_GoBack"/>
            <w:bookmarkEnd w:id="0"/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废水排放情况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无生产废水产生，生活污水经化粪池处理后定期清运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restart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废气排放情况</w:t>
            </w: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2022年排放量（t）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排放浓度（mg/m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VOCs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2.32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沥青烟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0.25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酚类化合物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0.57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氮氧化物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0.58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restart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危险废物产生及处理处置情况</w:t>
            </w:r>
          </w:p>
        </w:tc>
        <w:tc>
          <w:tcPr>
            <w:tcW w:w="2515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2022年处置量（t）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处置去向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废油漆、稀料桶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3.83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资质单位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15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废活性炭</w:t>
            </w:r>
          </w:p>
        </w:tc>
        <w:tc>
          <w:tcPr>
            <w:tcW w:w="1974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3.6458</w:t>
            </w:r>
          </w:p>
        </w:tc>
        <w:tc>
          <w:tcPr>
            <w:tcW w:w="2061" w:type="dxa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资质单位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依法落实环境风险防控措施情况</w:t>
            </w:r>
          </w:p>
        </w:tc>
        <w:tc>
          <w:tcPr>
            <w:tcW w:w="6550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vertAlign w:val="baseline"/>
                <w:lang w:val="en-US" w:eastAsia="zh-CN"/>
              </w:rPr>
              <w:t>已编制《突发环境时间应急预案》，并在济南市生态环境局钢城分局备案，定期进行应急演练。</w:t>
            </w:r>
          </w:p>
        </w:tc>
      </w:tr>
    </w:tbl>
    <w:p>
      <w:pPr>
        <w:pStyle w:val="9"/>
        <w:numPr>
          <w:ilvl w:val="0"/>
          <w:numId w:val="0"/>
        </w:numPr>
        <w:spacing w:line="360" w:lineRule="auto"/>
        <w:rPr>
          <w:rFonts w:hint="eastAsia" w:ascii="Times New Roman" w:hAnsi="Times New Roman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EB7CC"/>
    <w:multiLevelType w:val="singleLevel"/>
    <w:tmpl w:val="3EFEB7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xYjVmMjFlYTM0MGY1ZjM2MmEyNDZmZTVmYWMyYzAifQ=="/>
  </w:docVars>
  <w:rsids>
    <w:rsidRoot w:val="00600DE4"/>
    <w:rsid w:val="00131E76"/>
    <w:rsid w:val="00600DE4"/>
    <w:rsid w:val="0094659A"/>
    <w:rsid w:val="00EC5518"/>
    <w:rsid w:val="1FAA2D68"/>
    <w:rsid w:val="2DA71C05"/>
    <w:rsid w:val="4229673B"/>
    <w:rsid w:val="617E0990"/>
    <w:rsid w:val="64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511</Words>
  <Characters>617</Characters>
  <Lines>5</Lines>
  <Paragraphs>1</Paragraphs>
  <TotalTime>2</TotalTime>
  <ScaleCrop>false</ScaleCrop>
  <LinksUpToDate>false</LinksUpToDate>
  <CharactersWithSpaces>1846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2023-04-21T07:53:00Z</dcterms:created>
  <dc:creator>wxh</dc:creator>
  <cp:lastModifiedBy>LXC</cp:lastModifiedBy>
  <dcterms:modified xsi:type="dcterms:W3CDTF">2023-04-27T01:18:34Z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167325A0DEA94EA0B6CA291CDF6F9F15_13</vt:lpwstr>
  </property>
</Properties>
</file>